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-465416</wp:posOffset>
            </wp:positionH>
            <wp:positionV relativeFrom="paragraph">
              <wp:posOffset>-624809</wp:posOffset>
            </wp:positionV>
            <wp:extent cx="7559040" cy="2312035"/>
            <wp:effectExtent b="0" l="0" r="0" t="0"/>
            <wp:wrapTopAndBottom distB="0" distT="0"/>
            <wp:docPr id="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19/09/2024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7:05</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7:35</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w:t>
            </w:r>
            <w:r w:rsidDel="00000000" w:rsidR="00000000" w:rsidRPr="00000000">
              <w:rPr>
                <w:rFonts w:ascii="Lato" w:cs="Lato" w:eastAsia="Lato" w:hAnsi="Lato"/>
                <w:b w:val="1"/>
                <w:sz w:val="28"/>
                <w:szCs w:val="28"/>
                <w:u w:val="single"/>
                <w:rtl w:val="0"/>
              </w:rPr>
              <w:t xml:space="preserve"> </w:t>
            </w:r>
            <w:r w:rsidDel="00000000" w:rsidR="00000000" w:rsidRPr="00000000">
              <w:rPr>
                <w:rFonts w:ascii="Lato" w:cs="Lato" w:eastAsia="Lato" w:hAnsi="Lato"/>
                <w:sz w:val="28"/>
                <w:szCs w:val="28"/>
                <w:rtl w:val="0"/>
              </w:rPr>
              <w:t xml:space="preserve">Fabia, Elena, Juliana and ibn Jelal, Katya, Katherne </w:t>
            </w:r>
            <w:r w:rsidDel="00000000" w:rsidR="00000000" w:rsidRPr="00000000">
              <w:rPr>
                <w:rFonts w:ascii="Lato" w:cs="Lato" w:eastAsia="Lato" w:hAnsi="Lato"/>
                <w:i w:val="1"/>
                <w:sz w:val="28"/>
                <w:szCs w:val="28"/>
                <w:rtl w:val="0"/>
              </w:rPr>
              <w:t xml:space="preserve">, </w:t>
            </w:r>
            <w:r w:rsidDel="00000000" w:rsidR="00000000" w:rsidRPr="00000000">
              <w:rPr>
                <w:rFonts w:ascii="Lato" w:cs="Lato" w:eastAsia="Lato" w:hAnsi="Lato"/>
                <w:sz w:val="28"/>
                <w:szCs w:val="28"/>
                <w:rtl w:val="0"/>
              </w:rPr>
              <w:t xml:space="preserve">Norbert</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Fonts w:ascii="Lato" w:cs="Lato" w:eastAsia="Lato" w:hAnsi="Lato"/>
                <w:color w:val="000000"/>
                <w:sz w:val="28"/>
                <w:szCs w:val="28"/>
                <w:rtl w:val="0"/>
              </w:rPr>
              <w:t xml:space="preserve"> </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Eleanor of St Ursula</w:t>
            </w:r>
            <w:r w:rsidDel="00000000" w:rsidR="00000000" w:rsidRPr="00000000">
              <w:rPr>
                <w:rFonts w:ascii="Lato" w:cs="Lato" w:eastAsia="Lato" w:hAnsi="Lato"/>
                <w:i w:val="1"/>
                <w:sz w:val="24"/>
                <w:szCs w:val="24"/>
                <w:rtl w:val="0"/>
              </w:rPr>
              <w:t xml:space="preserve"> </w:t>
            </w:r>
            <w:r w:rsidDel="00000000" w:rsidR="00000000" w:rsidRPr="00000000">
              <w:rPr>
                <w:rFonts w:ascii="Lato" w:cs="Lato" w:eastAsia="Lato" w:hAnsi="Lato"/>
                <w:sz w:val="24"/>
                <w:szCs w:val="24"/>
                <w:rtl w:val="0"/>
              </w:rPr>
              <w:t xml:space="preserve">, Medb, Jule</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w:t>
            </w:r>
            <w:r w:rsidDel="00000000" w:rsidR="00000000" w:rsidRPr="00000000">
              <w:rPr>
                <w:rFonts w:ascii="Lato" w:cs="Lato" w:eastAsia="Lato" w:hAnsi="Lato"/>
                <w:sz w:val="24"/>
                <w:szCs w:val="24"/>
                <w:rtl w:val="0"/>
              </w:rPr>
              <w:t xml:space="preserve">15/08</w:t>
            </w:r>
            <w:r w:rsidDel="00000000" w:rsidR="00000000" w:rsidRPr="00000000">
              <w:rPr>
                <w:rFonts w:ascii="Lato" w:cs="Lato" w:eastAsia="Lato" w:hAnsi="Lato"/>
                <w:color w:val="000000"/>
                <w:sz w:val="24"/>
                <w:szCs w:val="24"/>
                <w:rtl w:val="0"/>
              </w:rPr>
              <w:t xml:space="preserve">/202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accurate/to be updated as indicated.</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w:t>
            </w:r>
            <w:r w:rsidDel="00000000" w:rsidR="00000000" w:rsidRPr="00000000">
              <w:rPr>
                <w:rFonts w:ascii="Lato" w:cs="Lato" w:eastAsia="Lato" w:hAnsi="Lato"/>
                <w:sz w:val="24"/>
                <w:szCs w:val="24"/>
                <w:rtl w:val="0"/>
              </w:rPr>
              <w:t xml:space="preserve"> ibn Jelal</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sz w:val="24"/>
                <w:szCs w:val="24"/>
              </w:rPr>
            </w:pPr>
            <w:r w:rsidDel="00000000" w:rsidR="00000000" w:rsidRPr="00000000">
              <w:rPr>
                <w:rFonts w:ascii="Lato" w:cs="Lato" w:eastAsia="Lato" w:hAnsi="Lato"/>
                <w:color w:val="000000"/>
                <w:sz w:val="24"/>
                <w:szCs w:val="24"/>
                <w:rtl w:val="0"/>
              </w:rPr>
              <w:t xml:space="preserve">Ayes: </w:t>
            </w:r>
            <w:r w:rsidDel="00000000" w:rsidR="00000000" w:rsidRPr="00000000">
              <w:rPr>
                <w:rFonts w:ascii="Lato" w:cs="Lato" w:eastAsia="Lato" w:hAnsi="Lato"/>
                <w:sz w:val="24"/>
                <w:szCs w:val="24"/>
                <w:rtl w:val="0"/>
              </w:rPr>
              <w:t xml:space="preserve">3</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 </w:t>
            </w:r>
            <w:r w:rsidDel="00000000" w:rsidR="00000000" w:rsidRPr="00000000">
              <w:rPr>
                <w:rFonts w:ascii="Lato" w:cs="Lato" w:eastAsia="Lato" w:hAnsi="Lato"/>
                <w:sz w:val="24"/>
                <w:szCs w:val="24"/>
                <w:rtl w:val="0"/>
              </w:rPr>
              <w:t xml:space="preserve">2</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NTR tracking along fine</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Two Summer Hill A&amp;S sessions, strong attendance 14-15 each still keen </w:t>
            </w:r>
          </w:p>
        </w:tc>
      </w:tr>
      <w:tr>
        <w:trPr>
          <w:cantSplit w:val="0"/>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D">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major to report.</w:t>
            </w:r>
          </w:p>
          <w:p w:rsidR="00000000" w:rsidDel="00000000" w:rsidP="00000000" w:rsidRDefault="00000000" w:rsidRPr="00000000" w14:paraId="0000003E">
            <w:pPr>
              <w:numPr>
                <w:ilvl w:val="0"/>
                <w:numId w:val="3"/>
              </w:numPr>
              <w:ind w:left="3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Brief officer update: Our hospitaller Elwald would like to stay on another year, so has extended warrant to October 2025. Has advertised for replacement for Seneschal, and wants someone keen soon so onboarding can occur over a long period of time. This includes watching Festival prep. Please send word far and wide, as cannot extend warrant due to health reasons and would love for people to put their name forward.</w:t>
            </w:r>
          </w:p>
          <w:p w:rsidR="00000000" w:rsidDel="00000000" w:rsidP="00000000" w:rsidRDefault="00000000" w:rsidRPr="00000000" w14:paraId="0000003F">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Festival stewards and Elena have had a meeting with Lisa from Wombaroo regarding the Festival contract. No big issues, but will be sending an update regarding the things that are flexible in the contract, such as employee pay rates over the long weekend. However, that is all budgeted. In addition, Rowland and Gilchrist are good and have a deputy in mind</w:t>
            </w:r>
          </w:p>
          <w:p w:rsidR="00000000" w:rsidDel="00000000" w:rsidP="00000000" w:rsidRDefault="00000000" w:rsidRPr="00000000" w14:paraId="00000040">
            <w:pPr>
              <w:numPr>
                <w:ilvl w:val="0"/>
                <w:numId w:val="3"/>
              </w:numPr>
              <w:ind w:left="360" w:hanging="360"/>
              <w:rPr>
                <w:rFonts w:ascii="Calibri" w:cs="Calibri" w:eastAsia="Calibri" w:hAnsi="Calibri"/>
                <w:sz w:val="24"/>
                <w:szCs w:val="24"/>
                <w:u w:val="none"/>
              </w:rPr>
            </w:pP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4">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$19182.74</w:t>
              <w:br w:type="textWrapping"/>
            </w:r>
            <w:r w:rsidDel="00000000" w:rsidR="00000000" w:rsidRPr="00000000">
              <w:rPr>
                <w:rFonts w:ascii="Calibri" w:cs="Calibri" w:eastAsia="Calibri" w:hAnsi="Calibri"/>
                <w:color w:val="222222"/>
                <w:sz w:val="24"/>
                <w:szCs w:val="24"/>
                <w:rtl w:val="0"/>
              </w:rPr>
              <w:t xml:space="preserve">Festival $</w:t>
            </w:r>
          </w:p>
          <w:p w:rsidR="00000000" w:rsidDel="00000000" w:rsidP="00000000" w:rsidRDefault="00000000" w:rsidRPr="00000000" w14:paraId="00000045">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$24257.37</w:t>
            </w:r>
          </w:p>
          <w:p w:rsidR="00000000" w:rsidDel="00000000" w:rsidP="00000000" w:rsidRDefault="00000000" w:rsidRPr="00000000" w14:paraId="00000046">
            <w:pPr>
              <w:spacing w:line="276" w:lineRule="auto"/>
              <w:rPr>
                <w:rFonts w:ascii="Calibri" w:cs="Calibri" w:eastAsia="Calibri" w:hAnsi="Calibri"/>
                <w:color w:val="222222"/>
                <w:sz w:val="18"/>
                <w:szCs w:val="18"/>
              </w:rPr>
            </w:pPr>
            <w:r w:rsidDel="00000000" w:rsidR="00000000" w:rsidRPr="00000000">
              <w:rPr>
                <w:rFonts w:ascii="Calibri" w:cs="Calibri" w:eastAsia="Calibri" w:hAnsi="Calibri"/>
                <w:i w:val="1"/>
                <w:color w:val="222222"/>
                <w:sz w:val="18"/>
                <w:szCs w:val="18"/>
                <w:rtl w:val="0"/>
              </w:rPr>
              <w:t xml:space="preserve">not here</w:t>
            </w:r>
            <w:r w:rsidDel="00000000" w:rsidR="00000000" w:rsidRPr="00000000">
              <w:rPr>
                <w:rtl w:val="0"/>
              </w:rPr>
            </w:r>
          </w:p>
          <w:p w:rsidR="00000000" w:rsidDel="00000000" w:rsidP="00000000" w:rsidRDefault="00000000" w:rsidRPr="00000000" w14:paraId="00000047">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 Elena not heard anything on reeve front</w:t>
            </w:r>
            <w:r w:rsidDel="00000000" w:rsidR="00000000" w:rsidRPr="00000000">
              <w:rPr>
                <w:rtl w:val="0"/>
              </w:rPr>
            </w:r>
          </w:p>
          <w:p w:rsidR="00000000" w:rsidDel="00000000" w:rsidP="00000000" w:rsidRDefault="00000000" w:rsidRPr="00000000" w14:paraId="00000049">
            <w:pPr>
              <w:ind w:left="1080" w:firstLine="0"/>
              <w:rPr>
                <w:rFonts w:ascii="Calibri" w:cs="Calibri" w:eastAsia="Calibri" w:hAnsi="Calibri"/>
                <w:color w:val="2222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too much to report, thanks everyone for hard work. </w:t>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Juliana has applied for Australian Citizenship!</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Going to Spring War, especially keen to see Raegan’s elevation to the Order of Defence. </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Went to Spring Crown Tournament, very positive that the kingdom will be in excellent hands.</w:t>
            </w:r>
          </w:p>
        </w:tc>
      </w:tr>
      <w:tr>
        <w:trPr>
          <w:cantSplit w:val="0"/>
          <w:tblHeader w:val="0"/>
        </w:trPr>
        <w:tc>
          <w:tcPr/>
          <w:p w:rsidR="00000000" w:rsidDel="00000000" w:rsidP="00000000" w:rsidRDefault="00000000" w:rsidRPr="00000000" w14:paraId="0000005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but see Katya’s report r.e. SummerHhill</w:t>
            </w: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232.96875" w:hRule="atLeast"/>
          <w:tblHeader w:val="0"/>
        </w:trPr>
        <w:tc>
          <w:tcPr/>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570.9375" w:hRule="atLeast"/>
          <w:tblHeader w:val="0"/>
        </w:trPr>
        <w:tc>
          <w:tcPr/>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Archery is going well, slight hiccup as lost access to the key will ask for second copy  from Petersham PS</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Found another potential supplier of cheaper/better targets</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Hrafn</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 but has extended warrant.</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5">
            <w:pPr>
              <w:numPr>
                <w:ilvl w:val="0"/>
                <w:numId w:val="3"/>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nothing to report</w:t>
            </w: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Fabia</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REOP project is progressing, has a list of everything we need and is in the process of finding the best suppliers for all the items. </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Hoping to present budgets soon to get cracking</w:t>
            </w: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Webi</w:t>
            </w:r>
            <w:r w:rsidDel="00000000" w:rsidR="00000000" w:rsidRPr="00000000">
              <w:rPr>
                <w:rFonts w:ascii="Calibri" w:cs="Calibri" w:eastAsia="Calibri" w:hAnsi="Calibri"/>
                <w:b w:val="1"/>
                <w:color w:val="000000"/>
                <w:sz w:val="24"/>
                <w:szCs w:val="24"/>
                <w:rtl w:val="0"/>
              </w:rPr>
              <w:t xml:space="preserve">cler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Katerina</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 but from Jude: Met up at gilded symposium and did handover with Raegan and working out access</w:t>
            </w: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Eleanor of St Ursula: Ursulan AGM on Wednesday, new executive team to handover at feast of Saint Ursula in November. (will copy over new exec details) Filled all the requisite roles</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Feast of St Ursula november 23rd - Mira will be organising it </w:t>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Paperwork will be oncoming to the Rowany Seneschal for AGM </w:t>
            </w:r>
            <w:r w:rsidDel="00000000" w:rsidR="00000000" w:rsidRPr="00000000">
              <w:rPr>
                <w:rtl w:val="0"/>
              </w:rPr>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7D">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Rowany Funding Proposal for Tickets for Inter-Kingdom Knight School attendees, put forward by Tully </w:t>
            </w:r>
          </w:p>
          <w:p w:rsidR="00000000" w:rsidDel="00000000" w:rsidP="00000000" w:rsidRDefault="00000000" w:rsidRPr="00000000" w14:paraId="0000007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Checked with Ameline regarding “personal gain”, but cleared as it’s teaching. However, it is not budgeted in Event </w:t>
            </w:r>
          </w:p>
          <w:p w:rsidR="00000000" w:rsidDel="00000000" w:rsidP="00000000" w:rsidRDefault="00000000" w:rsidRPr="00000000" w14:paraId="0000007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ibn Jelal: Have they approached Better Kingdom Fund? This is a kingdom wide fund, and as Festival is more of a Kingdom level event it might be more suitable. It is looked after by Exchequer.</w:t>
              <w:br w:type="textWrapping"/>
              <w:t xml:space="preserve">It was agreed that we suggest this to Tully to pursue first.</w:t>
            </w:r>
          </w:p>
          <w:p w:rsidR="00000000" w:rsidDel="00000000" w:rsidP="00000000" w:rsidRDefault="00000000" w:rsidRPr="00000000" w14:paraId="0000008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Secondly, Would it also be possible to supply bedding for Sean and his Wife?</w:t>
              <w:br w:type="textWrapping"/>
              <w:t xml:space="preserve">ibn Jelal and Juliana can assist using Juliana’s personal equipment</w:t>
            </w:r>
          </w:p>
          <w:p w:rsidR="00000000" w:rsidDel="00000000" w:rsidP="00000000" w:rsidRDefault="00000000" w:rsidRPr="00000000" w14:paraId="0000008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were some concerns that getting funding from the BKF may take a while and be after the price-rise cut off. Juliana asked for an email to be sent to the Festival bookings email to ensure the lower price and the budget is consistent. </w:t>
            </w:r>
          </w:p>
          <w:p w:rsidR="00000000" w:rsidDel="00000000" w:rsidP="00000000" w:rsidRDefault="00000000" w:rsidRPr="00000000" w14:paraId="00000084">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Medb asked if we had any plans about the box for things for the royal feast kits? She had found a nice one for $20</w:t>
              <w:br w:type="textWrapping"/>
              <w:t xml:space="preserve">Motion put forward by Elena for $20 to be approved for royal feast kit boxes.</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Katherne</w:t>
              <w:br w:type="textWrapping"/>
              <w:t xml:space="preserve">Ayes: 3</w:t>
              <w:br w:type="textWrapping"/>
              <w:t xml:space="preserve">Nayes: 0</w:t>
              <w:br w:type="textWrapping"/>
              <w:t xml:space="preserve">Abstain: 1</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Katherne: Summer Hill A&amp;S is great and chill. Thank you to people running them!</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gt+aKdZz7otq2zzkhooRI1zqQ==">CgMxLjA4AHIhMUxIMkJIaDlXN2JKT0VWU2d0RnNHbDJMcDJ1eUZnSW1D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