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id w:val="-1520822492"/>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19/05/2025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7:14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7:52</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 </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Ykaterina, Elwald, Hrafn, Norbert, Arabella, Mathias, Rosalind, Tullia,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Ibn Jelal and Juliana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sz w:val="28"/>
          <w:szCs w:val="28"/>
        </w:rPr>
      </w:pPr>
      <w:r w:rsidDel="00000000" w:rsidR="00000000" w:rsidRPr="00000000">
        <w:rPr>
          <w:rtl w:val="0"/>
        </w:rPr>
      </w:r>
    </w:p>
    <w:sdt>
      <w:sdtPr>
        <w:lock w:val="contentLocked"/>
        <w:id w:val="662470629"/>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sz w:val="28"/>
                    <w:szCs w:val="28"/>
                  </w:rPr>
                </w:pPr>
                <w:r w:rsidDel="00000000" w:rsidR="00000000" w:rsidRPr="00000000">
                  <w:rPr>
                    <w:b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15/05 /2025</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Hrafn</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r>
        </w:tbl>
      </w:sdtContent>
    </w:sdt>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A">
      <w:pPr>
        <w:pStyle w:val="Heading1"/>
        <w:rPr/>
      </w:pPr>
      <w:bookmarkStart w:colFirst="0" w:colLast="0" w:name="_heading=h.zgzuxbcvvabu" w:id="0"/>
      <w:bookmarkEnd w:id="0"/>
      <w:r w:rsidDel="00000000" w:rsidR="00000000" w:rsidRPr="00000000">
        <w:rPr>
          <w:rtl w:val="0"/>
        </w:rPr>
        <w:t xml:space="preserve">Officer Reports</w:t>
      </w:r>
    </w:p>
    <w:sdt>
      <w:sdtPr>
        <w:lock w:val="contentLocked"/>
        <w:id w:val="27908313"/>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b w:val="1"/>
                    <w:rtl w:val="0"/>
                  </w:rPr>
                  <w:t xml:space="preserve">Seneschal (Elena)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much to report, mostly ticking over</w:t>
                </w:r>
              </w:p>
              <w:p w:rsidR="00000000" w:rsidDel="00000000" w:rsidP="00000000" w:rsidRDefault="00000000" w:rsidRPr="00000000" w14:paraId="0000005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 have a Festival 2026 bid. Will be working on renegotiating contract with Wombaroo for next year. 2027 is the year when the contract expires, they’ve expressed interest in renewing for another three years but we will be crossing that bridge later</w:t>
                </w:r>
              </w:p>
              <w:p w:rsidR="00000000" w:rsidDel="00000000" w:rsidP="00000000" w:rsidRDefault="00000000" w:rsidRPr="00000000" w14:paraId="00000051">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Alfar has been appointed as a Festival Deputy, ensuring that festival exec meets and reporting back to Katya. Ensuring festi exec is functioning, up to date, and all roles are filled. Will be announcing that formally after this meeting</w:t>
                </w:r>
              </w:p>
              <w:p w:rsidR="00000000" w:rsidDel="00000000" w:rsidP="00000000" w:rsidRDefault="00000000" w:rsidRPr="00000000" w14:paraId="00000052">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Rowany Yule - changeover yule. if anyone is interested in running this, please let me know as would be happy to have a chat but would like to have proposals earlier than usual this year.</w:t>
                </w:r>
              </w:p>
              <w:p w:rsidR="00000000" w:rsidDel="00000000" w:rsidP="00000000" w:rsidRDefault="00000000" w:rsidRPr="00000000" w14:paraId="00000053">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Looking for a new reeve - if anyone or anyone you know are interested please register interest with Katya or Ameline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Katya to send email about Alfar</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Reeve (Ameline)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Account balances:</w:t>
                </w:r>
              </w:p>
              <w:p w:rsidR="00000000" w:rsidDel="00000000" w:rsidP="00000000" w:rsidRDefault="00000000" w:rsidRPr="00000000" w14:paraId="00000058">
                <w:pPr>
                  <w:spacing w:line="240" w:lineRule="auto"/>
                  <w:rPr/>
                </w:pPr>
                <w:r w:rsidDel="00000000" w:rsidR="00000000" w:rsidRPr="00000000">
                  <w:rPr>
                    <w:rtl w:val="0"/>
                  </w:rPr>
                  <w:t xml:space="preserve">Rowany $ 26,306.14</w:t>
                </w:r>
              </w:p>
              <w:p w:rsidR="00000000" w:rsidDel="00000000" w:rsidP="00000000" w:rsidRDefault="00000000" w:rsidRPr="00000000" w14:paraId="00000059">
                <w:pPr>
                  <w:spacing w:line="240" w:lineRule="auto"/>
                  <w:rPr/>
                </w:pPr>
                <w:r w:rsidDel="00000000" w:rsidR="00000000" w:rsidRPr="00000000">
                  <w:rPr>
                    <w:rtl w:val="0"/>
                  </w:rPr>
                  <w:t xml:space="preserve">FAT $ 30,884.28</w:t>
                </w:r>
              </w:p>
              <w:p w:rsidR="00000000" w:rsidDel="00000000" w:rsidP="00000000" w:rsidRDefault="00000000" w:rsidRPr="00000000" w14:paraId="0000005A">
                <w:pPr>
                  <w:spacing w:line="240" w:lineRule="auto"/>
                  <w:rPr/>
                </w:pPr>
                <w:r w:rsidDel="00000000" w:rsidR="00000000" w:rsidRPr="00000000">
                  <w:rPr>
                    <w:rtl w:val="0"/>
                  </w:rPr>
                  <w:t xml:space="preserve">Festival $73,690.60</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Norbert provided balances</w:t>
                </w:r>
                <w:r w:rsidDel="00000000" w:rsidR="00000000" w:rsidRPr="00000000">
                  <w:rPr>
                    <w:rtl w:val="0"/>
                  </w:rPr>
                </w:r>
              </w:p>
              <w:p w:rsidR="00000000" w:rsidDel="00000000" w:rsidP="00000000" w:rsidRDefault="00000000" w:rsidRPr="00000000" w14:paraId="0000005D">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rPr>
                </w:pPr>
                <w:r w:rsidDel="00000000" w:rsidR="00000000" w:rsidRPr="00000000">
                  <w:rPr>
                    <w:i w:val="1"/>
                    <w:rtl w:val="0"/>
                  </w:rPr>
                  <w:t xml:space="preserve">to be updated out of session - Fabia  19/06/2025 7:20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b w:val="1"/>
                    <w:rtl w:val="0"/>
                  </w:rPr>
                  <w:t xml:space="preserve">Baron &amp; Baroness (Juliana and Tariq ibn Jelal)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Apology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b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b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b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(although A&amp;S continues)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b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archery continuing quite well</w:t>
                </w:r>
              </w:p>
              <w:p w:rsidR="00000000" w:rsidDel="00000000" w:rsidP="00000000" w:rsidRDefault="00000000" w:rsidRPr="00000000" w14:paraId="00000072">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Aus dollar recovered, so will be placing Ukrainian Archery order that has previously been approved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b w:val="1"/>
                    <w:rtl w:val="0"/>
                  </w:rPr>
                  <w:t xml:space="preserve">Chirurgeon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Katya - if anyone is interested in this role please let Katya know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b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b w:val="1"/>
                    <w:rtl w:val="0"/>
                  </w:rPr>
                  <w:t xml:space="preserve">Fencing Marshal (Amy - in absentia)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major to report</w:t>
                </w:r>
              </w:p>
              <w:p w:rsidR="00000000" w:rsidDel="00000000" w:rsidP="00000000" w:rsidRDefault="00000000" w:rsidRPr="00000000" w14:paraId="0000007F">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non-zero authorisations</w:t>
                </w:r>
              </w:p>
              <w:p w:rsidR="00000000" w:rsidDel="00000000" w:rsidP="00000000" w:rsidRDefault="00000000" w:rsidRPr="00000000" w14:paraId="0000008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Large increase in cohort of newcomers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b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Has been doing crown heralding</w:t>
                </w:r>
              </w:p>
              <w:p w:rsidR="00000000" w:rsidDel="00000000" w:rsidP="00000000" w:rsidRDefault="00000000" w:rsidRPr="00000000" w14:paraId="0000008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Slowly ticking at some consultation for Rowany and neighbouring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b w:val="1"/>
                    <w:rtl w:val="0"/>
                  </w:rPr>
                  <w:t xml:space="preserve">Hospitaller (Elwald)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Saw proposal for spending money on R&amp;R initiatives. Will be reaching out and hopefully drafting something for next Senate</w:t>
                </w:r>
              </w:p>
              <w:p w:rsidR="00000000" w:rsidDel="00000000" w:rsidP="00000000" w:rsidRDefault="00000000" w:rsidRPr="00000000" w14:paraId="0000008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Blacktown cancelled</w:t>
                </w:r>
              </w:p>
              <w:p w:rsidR="00000000" w:rsidDel="00000000" w:rsidP="00000000" w:rsidRDefault="00000000" w:rsidRPr="00000000" w14:paraId="0000008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Winterfest coming up and hopefully get some newcomers coming from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pPr>
                <w:r w:rsidDel="00000000" w:rsidR="00000000" w:rsidRPr="00000000">
                  <w:rPr>
                    <w:b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b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b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13"/>
                  </w:numPr>
                  <w:spacing w:line="240" w:lineRule="auto"/>
                  <w:ind w:left="720" w:hanging="360"/>
                  <w:rPr>
                    <w:u w:val="none"/>
                  </w:rPr>
                </w:pPr>
                <w:r w:rsidDel="00000000" w:rsidR="00000000" w:rsidRPr="00000000">
                  <w:rPr>
                    <w:rtl w:val="0"/>
                  </w:rPr>
                  <w:t xml:space="preserve">Winterfest on 5-6 July - vlolunteers welcome, please contact Mathias</w:t>
                </w:r>
              </w:p>
              <w:p w:rsidR="00000000" w:rsidDel="00000000" w:rsidP="00000000" w:rsidRDefault="00000000" w:rsidRPr="00000000" w14:paraId="00000098">
                <w:pPr>
                  <w:widowControl w:val="0"/>
                  <w:numPr>
                    <w:ilvl w:val="0"/>
                    <w:numId w:val="13"/>
                  </w:numPr>
                  <w:spacing w:line="240" w:lineRule="auto"/>
                  <w:ind w:left="720" w:hanging="360"/>
                  <w:rPr>
                    <w:u w:val="none"/>
                  </w:rPr>
                </w:pPr>
                <w:r w:rsidDel="00000000" w:rsidR="00000000" w:rsidRPr="00000000">
                  <w:rPr>
                    <w:rtl w:val="0"/>
                  </w:rPr>
                  <w:t xml:space="preserve">Winter Revelry on 26th of July. Please Volunteer if you can, please contact Shinjo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pPr>
                <w:r w:rsidDel="00000000" w:rsidR="00000000" w:rsidRPr="00000000">
                  <w:rPr>
                    <w:b w:val="1"/>
                    <w:rtl w:val="0"/>
                  </w:rPr>
                  <w:t xml:space="preserve">College of St Ursula Seneschal (Eleanor)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3"/>
                  </w:numPr>
                  <w:spacing w:line="240" w:lineRule="auto"/>
                  <w:ind w:left="720" w:hanging="360"/>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9E">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9F">
      <w:pPr>
        <w:rPr>
          <w:i w:val="1"/>
        </w:rPr>
      </w:pPr>
      <w:r w:rsidDel="00000000" w:rsidR="00000000" w:rsidRPr="00000000">
        <w:rPr>
          <w:i w:val="1"/>
          <w:rtl w:val="0"/>
        </w:rPr>
        <w:t xml:space="preserve">(copy/delete motion sections as required)</w:t>
      </w:r>
    </w:p>
    <w:p w:rsidR="00000000" w:rsidDel="00000000" w:rsidP="00000000" w:rsidRDefault="00000000" w:rsidRPr="00000000" w14:paraId="000000A0">
      <w:pPr>
        <w:rPr/>
      </w:pPr>
      <w:r w:rsidDel="00000000" w:rsidR="00000000" w:rsidRPr="00000000">
        <w:rPr>
          <w:rtl w:val="0"/>
        </w:rPr>
      </w:r>
    </w:p>
    <w:sdt>
      <w:sdtPr>
        <w:lock w:val="contentLocked"/>
        <w:id w:val="1823356134"/>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r w:rsidDel="00000000" w:rsidR="00000000" w:rsidRPr="00000000">
                  <w:rPr>
                    <w:rtl w:val="0"/>
                  </w:rPr>
                  <w:t xml:space="preserve">Approval of Rowany Festival 2026 Bid by Gundrun and Varndell </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pPr>
                <w:r w:rsidDel="00000000" w:rsidR="00000000" w:rsidRPr="00000000">
                  <w:rPr>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pPr>
                <w:r w:rsidDel="00000000" w:rsidR="00000000" w:rsidRPr="00000000">
                  <w:rPr>
                    <w:rtl w:val="0"/>
                  </w:rPr>
                  <w:t xml:space="preserve">Elwad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rPr/>
                </w:pPr>
                <w:r w:rsidDel="00000000" w:rsidR="00000000" w:rsidRPr="00000000">
                  <w:rPr>
                    <w:rtl w:val="0"/>
                  </w:rPr>
                  <w:t xml:space="preserve">Ticket pricing:</w:t>
                </w:r>
              </w:p>
              <w:p w:rsidR="00000000" w:rsidDel="00000000" w:rsidP="00000000" w:rsidRDefault="00000000" w:rsidRPr="00000000" w14:paraId="000000AB">
                <w:pPr>
                  <w:numPr>
                    <w:ilvl w:val="0"/>
                    <w:numId w:val="1"/>
                  </w:numPr>
                  <w:spacing w:line="240" w:lineRule="auto"/>
                  <w:ind w:left="720" w:hanging="360"/>
                  <w:rPr>
                    <w:u w:val="none"/>
                  </w:rPr>
                </w:pPr>
                <w:r w:rsidDel="00000000" w:rsidR="00000000" w:rsidRPr="00000000">
                  <w:rPr>
                    <w:rtl w:val="0"/>
                  </w:rPr>
                  <w:t xml:space="preserve">Norbert: Numbers look good</w:t>
                </w:r>
              </w:p>
              <w:p w:rsidR="00000000" w:rsidDel="00000000" w:rsidP="00000000" w:rsidRDefault="00000000" w:rsidRPr="00000000" w14:paraId="000000AC">
                <w:pPr>
                  <w:spacing w:line="240" w:lineRule="auto"/>
                  <w:ind w:left="0" w:firstLine="0"/>
                  <w:rPr/>
                </w:pPr>
                <w:r w:rsidDel="00000000" w:rsidR="00000000" w:rsidRPr="00000000">
                  <w:rPr>
                    <w:rtl w:val="0"/>
                  </w:rPr>
                  <w:t xml:space="preserve">Dates:</w:t>
                </w:r>
              </w:p>
              <w:p w:rsidR="00000000" w:rsidDel="00000000" w:rsidP="00000000" w:rsidRDefault="00000000" w:rsidRPr="00000000" w14:paraId="000000AD">
                <w:pPr>
                  <w:numPr>
                    <w:ilvl w:val="0"/>
                    <w:numId w:val="19"/>
                  </w:numPr>
                  <w:spacing w:line="240" w:lineRule="auto"/>
                  <w:ind w:left="720" w:hanging="360"/>
                  <w:rPr>
                    <w:u w:val="none"/>
                  </w:rPr>
                </w:pPr>
                <w:r w:rsidDel="00000000" w:rsidR="00000000" w:rsidRPr="00000000">
                  <w:rPr>
                    <w:rtl w:val="0"/>
                  </w:rPr>
                  <w:t xml:space="preserve">Katya: Dates as set by contract</w:t>
                </w:r>
              </w:p>
              <w:p w:rsidR="00000000" w:rsidDel="00000000" w:rsidP="00000000" w:rsidRDefault="00000000" w:rsidRPr="00000000" w14:paraId="000000AE">
                <w:pPr>
                  <w:numPr>
                    <w:ilvl w:val="0"/>
                    <w:numId w:val="19"/>
                  </w:numPr>
                  <w:spacing w:line="240" w:lineRule="auto"/>
                  <w:ind w:left="720" w:hanging="360"/>
                  <w:rPr>
                    <w:u w:val="none"/>
                  </w:rPr>
                </w:pPr>
                <w:r w:rsidDel="00000000" w:rsidR="00000000" w:rsidRPr="00000000">
                  <w:rPr>
                    <w:rtl w:val="0"/>
                  </w:rPr>
                  <w:t xml:space="preserve">Elwald: Set up Sunday easter Sunday?</w:t>
                  <w:br w:type="textWrapping"/>
                  <w:t xml:space="preserve">Katya: We will have Saturday for Set Up as well this year</w:t>
                </w:r>
              </w:p>
              <w:p w:rsidR="00000000" w:rsidDel="00000000" w:rsidP="00000000" w:rsidRDefault="00000000" w:rsidRPr="00000000" w14:paraId="000000AF">
                <w:pPr>
                  <w:spacing w:line="240" w:lineRule="auto"/>
                  <w:ind w:left="0" w:firstLine="0"/>
                  <w:rPr/>
                </w:pPr>
                <w:r w:rsidDel="00000000" w:rsidR="00000000" w:rsidRPr="00000000">
                  <w:rPr>
                    <w:rtl w:val="0"/>
                  </w:rPr>
                  <w:br w:type="textWrapping"/>
                  <w:t xml:space="preserve">General:</w:t>
                </w:r>
              </w:p>
              <w:p w:rsidR="00000000" w:rsidDel="00000000" w:rsidP="00000000" w:rsidRDefault="00000000" w:rsidRPr="00000000" w14:paraId="000000B0">
                <w:pPr>
                  <w:numPr>
                    <w:ilvl w:val="0"/>
                    <w:numId w:val="2"/>
                  </w:numPr>
                  <w:spacing w:line="240" w:lineRule="auto"/>
                  <w:ind w:left="720" w:hanging="360"/>
                  <w:rPr>
                    <w:u w:val="none"/>
                  </w:rPr>
                </w:pPr>
                <w:r w:rsidDel="00000000" w:rsidR="00000000" w:rsidRPr="00000000">
                  <w:rPr>
                    <w:rtl w:val="0"/>
                  </w:rPr>
                  <w:t xml:space="preserve">Norbert: Any other bids to come in?</w:t>
                  <w:br w:type="textWrapping"/>
                  <w:t xml:space="preserve">Katya: no other interest</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pPr>
                <w:r w:rsidDel="00000000" w:rsidR="00000000" w:rsidRPr="00000000">
                  <w:rPr>
                    <w:rtl w:val="0"/>
                  </w:rPr>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t xml:space="preserve">Katya to inform Gudrun and Varndell that they have been appointed as Stewards.</w:t>
                </w:r>
              </w:p>
            </w:tc>
          </w:tr>
        </w:tbl>
      </w:sdtContent>
    </w:sdt>
    <w:p w:rsidR="00000000" w:rsidDel="00000000" w:rsidP="00000000" w:rsidRDefault="00000000" w:rsidRPr="00000000" w14:paraId="000000C3">
      <w:pPr>
        <w:rPr/>
      </w:pPr>
      <w:r w:rsidDel="00000000" w:rsidR="00000000" w:rsidRPr="00000000">
        <w:rPr>
          <w:rtl w:val="0"/>
        </w:rPr>
      </w:r>
    </w:p>
    <w:sdt>
      <w:sdtPr>
        <w:lock w:val="contentLocked"/>
        <w:id w:val="-2082659133"/>
        <w:tag w:val="goog_rdk_4"/>
      </w:sdtPr>
      <w:sdtContent>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b w:val="1"/>
                  </w:rPr>
                </w:pPr>
                <w:r w:rsidDel="00000000" w:rsidR="00000000" w:rsidRPr="00000000">
                  <w:rPr>
                    <w:b w:val="1"/>
                    <w:rtl w:val="0"/>
                  </w:rPr>
                  <w:t xml:space="preserve">Item:</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rPr/>
                </w:pPr>
                <w:r w:rsidDel="00000000" w:rsidR="00000000" w:rsidRPr="00000000">
                  <w:rPr>
                    <w:rtl w:val="0"/>
                  </w:rPr>
                  <w:t xml:space="preserve">Mathias requested to use Rowany </w:t>
                </w:r>
                <w:r w:rsidDel="00000000" w:rsidR="00000000" w:rsidRPr="00000000">
                  <w:rPr>
                    <w:strike w:val="1"/>
                    <w:rtl w:val="0"/>
                  </w:rPr>
                  <w:t xml:space="preserve">“Kitchen”</w:t>
                </w:r>
                <w:r w:rsidDel="00000000" w:rsidR="00000000" w:rsidRPr="00000000">
                  <w:rPr>
                    <w:rtl w:val="0"/>
                  </w:rPr>
                  <w:t xml:space="preserve"> Pavs and equipment for Winterfest</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pPr>
                <w:r w:rsidDel="00000000" w:rsidR="00000000" w:rsidRPr="00000000">
                  <w:rPr>
                    <w:rtl w:val="0"/>
                  </w:rPr>
                  <w:t xml:space="preserve">Norbert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rPr/>
                </w:pPr>
                <w:r w:rsidDel="00000000" w:rsidR="00000000" w:rsidRPr="00000000">
                  <w:rPr>
                    <w:rtl w:val="0"/>
                  </w:rPr>
                  <w:t xml:space="preserve">Hrafn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pPr>
                <w:r w:rsidDel="00000000" w:rsidR="00000000" w:rsidRPr="00000000">
                  <w:rPr>
                    <w:rtl w:val="0"/>
                  </w:rPr>
                  <w:t xml:space="preserve">Kitchen or baronial</w:t>
                </w:r>
              </w:p>
              <w:p w:rsidR="00000000" w:rsidDel="00000000" w:rsidP="00000000" w:rsidRDefault="00000000" w:rsidRPr="00000000" w14:paraId="000000CE">
                <w:pPr>
                  <w:numPr>
                    <w:ilvl w:val="0"/>
                    <w:numId w:val="20"/>
                  </w:numPr>
                  <w:spacing w:line="240" w:lineRule="auto"/>
                  <w:ind w:left="720" w:hanging="360"/>
                  <w:rPr>
                    <w:u w:val="none"/>
                  </w:rPr>
                </w:pPr>
                <w:r w:rsidDel="00000000" w:rsidR="00000000" w:rsidRPr="00000000">
                  <w:rPr>
                    <w:rtl w:val="0"/>
                  </w:rPr>
                  <w:t xml:space="preserve">Kitchen better for weather and easier to put up with fewer volunteers.</w:t>
                </w:r>
              </w:p>
              <w:p w:rsidR="00000000" w:rsidDel="00000000" w:rsidP="00000000" w:rsidRDefault="00000000" w:rsidRPr="00000000" w14:paraId="000000CF">
                <w:pPr>
                  <w:numPr>
                    <w:ilvl w:val="0"/>
                    <w:numId w:val="20"/>
                  </w:numPr>
                  <w:spacing w:line="240" w:lineRule="auto"/>
                  <w:ind w:left="720" w:hanging="360"/>
                  <w:rPr>
                    <w:u w:val="none"/>
                  </w:rPr>
                </w:pPr>
                <w:r w:rsidDel="00000000" w:rsidR="00000000" w:rsidRPr="00000000">
                  <w:rPr>
                    <w:rtl w:val="0"/>
                  </w:rPr>
                  <w:t xml:space="preserve">Kitchen pav id 3x6 m </w:t>
                </w:r>
              </w:p>
              <w:p w:rsidR="00000000" w:rsidDel="00000000" w:rsidP="00000000" w:rsidRDefault="00000000" w:rsidRPr="00000000" w14:paraId="000000D0">
                <w:pPr>
                  <w:numPr>
                    <w:ilvl w:val="0"/>
                    <w:numId w:val="20"/>
                  </w:numPr>
                  <w:spacing w:line="240" w:lineRule="auto"/>
                  <w:ind w:left="720" w:hanging="360"/>
                  <w:rPr>
                    <w:u w:val="none"/>
                  </w:rPr>
                </w:pPr>
                <w:r w:rsidDel="00000000" w:rsidR="00000000" w:rsidRPr="00000000">
                  <w:rPr>
                    <w:rtl w:val="0"/>
                  </w:rPr>
                  <w:t xml:space="preserve">Use of kitchen tent is preferable considering weather as mould in the storage unit has been an issue and drying the Rowany Pav can be challenging. </w:t>
                </w:r>
              </w:p>
              <w:p w:rsidR="00000000" w:rsidDel="00000000" w:rsidP="00000000" w:rsidRDefault="00000000" w:rsidRPr="00000000" w14:paraId="000000D1">
                <w:pPr>
                  <w:spacing w:line="240" w:lineRule="auto"/>
                  <w:rPr/>
                </w:pPr>
                <w:r w:rsidDel="00000000" w:rsidR="00000000" w:rsidRPr="00000000">
                  <w:rPr>
                    <w:rtl w:val="0"/>
                  </w:rPr>
                </w:r>
              </w:p>
              <w:p w:rsidR="00000000" w:rsidDel="00000000" w:rsidP="00000000" w:rsidRDefault="00000000" w:rsidRPr="00000000" w14:paraId="000000D2">
                <w:pPr>
                  <w:spacing w:line="240" w:lineRule="auto"/>
                  <w:rPr/>
                </w:pPr>
                <w:r w:rsidDel="00000000" w:rsidR="00000000" w:rsidRPr="00000000">
                  <w:rPr>
                    <w:rtl w:val="0"/>
                  </w:rPr>
                  <w:t xml:space="preserve">Pav to be used as a demo pav for A&amp;S </w:t>
                </w:r>
              </w:p>
              <w:p w:rsidR="00000000" w:rsidDel="00000000" w:rsidP="00000000" w:rsidRDefault="00000000" w:rsidRPr="00000000" w14:paraId="000000D3">
                <w:pPr>
                  <w:spacing w:line="240" w:lineRule="auto"/>
                  <w:rPr/>
                </w:pPr>
                <w:r w:rsidDel="00000000" w:rsidR="00000000" w:rsidRPr="00000000">
                  <w:rPr>
                    <w:rtl w:val="0"/>
                  </w:rPr>
                </w:r>
              </w:p>
              <w:p w:rsidR="00000000" w:rsidDel="00000000" w:rsidP="00000000" w:rsidRDefault="00000000" w:rsidRPr="00000000" w14:paraId="000000D4">
                <w:pPr>
                  <w:spacing w:line="240" w:lineRule="auto"/>
                  <w:rPr/>
                </w:pPr>
                <w:r w:rsidDel="00000000" w:rsidR="00000000" w:rsidRPr="00000000">
                  <w:rPr>
                    <w:rtl w:val="0"/>
                  </w:rPr>
                  <w:t xml:space="preserve">Additional marquee available via Norbert.</w:t>
                </w:r>
              </w:p>
              <w:p w:rsidR="00000000" w:rsidDel="00000000" w:rsidP="00000000" w:rsidRDefault="00000000" w:rsidRPr="00000000" w14:paraId="000000D5">
                <w:pPr>
                  <w:spacing w:line="240" w:lineRule="auto"/>
                  <w:rPr/>
                </w:pPr>
                <w:r w:rsidDel="00000000" w:rsidR="00000000" w:rsidRPr="00000000">
                  <w:rPr>
                    <w:rtl w:val="0"/>
                  </w:rPr>
                </w:r>
              </w:p>
              <w:p w:rsidR="00000000" w:rsidDel="00000000" w:rsidP="00000000" w:rsidRDefault="00000000" w:rsidRPr="00000000" w14:paraId="000000D6">
                <w:pPr>
                  <w:spacing w:line="240" w:lineRule="auto"/>
                  <w:rPr/>
                </w:pPr>
                <w:r w:rsidDel="00000000" w:rsidR="00000000" w:rsidRPr="00000000">
                  <w:rPr>
                    <w:rtl w:val="0"/>
                  </w:rPr>
                  <w:t xml:space="preserve">Aim is to use the most period appropriate pav.</w:t>
                </w:r>
              </w:p>
              <w:p w:rsidR="00000000" w:rsidDel="00000000" w:rsidP="00000000" w:rsidRDefault="00000000" w:rsidRPr="00000000" w14:paraId="000000D7">
                <w:pPr>
                  <w:spacing w:line="240" w:lineRule="auto"/>
                  <w:rPr/>
                </w:pPr>
                <w:r w:rsidDel="00000000" w:rsidR="00000000" w:rsidRPr="00000000">
                  <w:rPr>
                    <w:rtl w:val="0"/>
                  </w:rPr>
                </w:r>
              </w:p>
              <w:p w:rsidR="00000000" w:rsidDel="00000000" w:rsidP="00000000" w:rsidRDefault="00000000" w:rsidRPr="00000000" w14:paraId="000000D8">
                <w:pPr>
                  <w:spacing w:line="240" w:lineRule="auto"/>
                  <w:rPr/>
                </w:pPr>
                <w:r w:rsidDel="00000000" w:rsidR="00000000" w:rsidRPr="00000000">
                  <w:rPr>
                    <w:rtl w:val="0"/>
                  </w:rPr>
                  <w:t xml:space="preserve">Canvas shades?</w:t>
                </w:r>
              </w:p>
              <w:p w:rsidR="00000000" w:rsidDel="00000000" w:rsidP="00000000" w:rsidRDefault="00000000" w:rsidRPr="00000000" w14:paraId="000000D9">
                <w:pPr>
                  <w:numPr>
                    <w:ilvl w:val="0"/>
                    <w:numId w:val="21"/>
                  </w:numPr>
                  <w:spacing w:line="240" w:lineRule="auto"/>
                  <w:ind w:left="720" w:hanging="360"/>
                  <w:rPr>
                    <w:u w:val="none"/>
                  </w:rPr>
                </w:pPr>
                <w:r w:rsidDel="00000000" w:rsidR="00000000" w:rsidRPr="00000000">
                  <w:rPr>
                    <w:rtl w:val="0"/>
                  </w:rPr>
                  <w:t xml:space="preserve">Rowany may have but they have not been pulled out in years</w:t>
                </w:r>
              </w:p>
              <w:p w:rsidR="00000000" w:rsidDel="00000000" w:rsidP="00000000" w:rsidRDefault="00000000" w:rsidRPr="00000000" w14:paraId="000000DA">
                <w:pPr>
                  <w:spacing w:line="240" w:lineRule="auto"/>
                  <w:rPr/>
                </w:pPr>
                <w:r w:rsidDel="00000000" w:rsidR="00000000" w:rsidRPr="00000000">
                  <w:rPr>
                    <w:rtl w:val="0"/>
                  </w:rPr>
                </w:r>
              </w:p>
              <w:p w:rsidR="00000000" w:rsidDel="00000000" w:rsidP="00000000" w:rsidRDefault="00000000" w:rsidRPr="00000000" w14:paraId="000000DB">
                <w:pPr>
                  <w:spacing w:line="240" w:lineRule="auto"/>
                  <w:rPr/>
                </w:pPr>
                <w:r w:rsidDel="00000000" w:rsidR="00000000" w:rsidRPr="00000000">
                  <w:rPr>
                    <w:rtl w:val="0"/>
                  </w:rPr>
                  <w:t xml:space="preserve">Happy for any materials to be used so long as they are returned dry. </w:t>
                </w:r>
              </w:p>
              <w:p w:rsidR="00000000" w:rsidDel="00000000" w:rsidP="00000000" w:rsidRDefault="00000000" w:rsidRPr="00000000" w14:paraId="000000DC">
                <w:pPr>
                  <w:spacing w:line="240" w:lineRule="auto"/>
                  <w:rPr/>
                </w:pPr>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rPr/>
                </w:pPr>
                <w:r w:rsidDel="00000000" w:rsidR="00000000" w:rsidRPr="00000000">
                  <w:rPr>
                    <w:rtl w:val="0"/>
                  </w:rPr>
                  <w:t xml:space="preserve">2</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rPr/>
                </w:pPr>
                <w:r w:rsidDel="00000000" w:rsidR="00000000" w:rsidRPr="00000000">
                  <w:rPr>
                    <w:rtl w:val="0"/>
                  </w:rPr>
                  <w:t xml:space="preserve">Mathias to email/message Fabia about grabbing things from the </w:t>
                </w:r>
              </w:p>
            </w:tc>
          </w:tr>
        </w:tbl>
      </w:sdtContent>
    </w:sdt>
    <w:p w:rsidR="00000000" w:rsidDel="00000000" w:rsidP="00000000" w:rsidRDefault="00000000" w:rsidRPr="00000000" w14:paraId="000000EF">
      <w:pPr>
        <w:pStyle w:val="Heading1"/>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0F0">
      <w:pPr>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i w:val="1"/>
          <w:sz w:val="24"/>
          <w:szCs w:val="24"/>
          <w:rtl w:val="0"/>
        </w:rPr>
        <w:t xml:space="preserve">copy</w:t>
      </w:r>
      <w:r w:rsidDel="00000000" w:rsidR="00000000" w:rsidRPr="00000000">
        <w:rPr>
          <w:rFonts w:ascii="Calibri" w:cs="Calibri" w:eastAsia="Calibri" w:hAnsi="Calibri"/>
          <w:i w:val="1"/>
          <w:color w:val="000000"/>
          <w:sz w:val="24"/>
          <w:szCs w:val="24"/>
          <w:rtl w:val="0"/>
        </w:rPr>
        <w:t xml:space="preserve">/delete motion sections as required)</w:t>
      </w:r>
    </w:p>
    <w:p w:rsidR="00000000" w:rsidDel="00000000" w:rsidP="00000000" w:rsidRDefault="00000000" w:rsidRPr="00000000" w14:paraId="000000F1">
      <w:pPr>
        <w:rPr/>
      </w:pPr>
      <w:r w:rsidDel="00000000" w:rsidR="00000000" w:rsidRPr="00000000">
        <w:rPr>
          <w:rFonts w:ascii="Calibri" w:cs="Calibri" w:eastAsia="Calibri" w:hAnsi="Calibri"/>
          <w:b w:val="1"/>
          <w:sz w:val="24"/>
          <w:szCs w:val="24"/>
          <w:rtl w:val="0"/>
        </w:rPr>
        <w:br w:type="textWrapping"/>
      </w:r>
      <w:r w:rsidDel="00000000" w:rsidR="00000000" w:rsidRPr="00000000">
        <w:rPr>
          <w:rtl w:val="0"/>
        </w:rPr>
      </w:r>
    </w:p>
    <w:sdt>
      <w:sdtPr>
        <w:lock w:val="contentLocked"/>
        <w:id w:val="-1369195583"/>
        <w:tag w:val="goog_rdk_5"/>
      </w:sdtPr>
      <w:sdtContent>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rPr>
                    <w:b w:val="1"/>
                  </w:rPr>
                </w:pPr>
                <w:r w:rsidDel="00000000" w:rsidR="00000000" w:rsidRPr="00000000">
                  <w:rPr>
                    <w:b w:val="1"/>
                    <w:rtl w:val="0"/>
                  </w:rPr>
                  <w:t xml:space="preserve">Item:</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rPr/>
                </w:pPr>
                <w:r w:rsidDel="00000000" w:rsidR="00000000" w:rsidRPr="00000000">
                  <w:rPr>
                    <w:rtl w:val="0"/>
                  </w:rPr>
                  <w:t xml:space="preserve">Update about Baronial Changeover Process</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pPr>
                <w:r w:rsidDel="00000000" w:rsidR="00000000" w:rsidRPr="00000000">
                  <w:rPr>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8">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A">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rPr/>
                </w:pPr>
                <w:r w:rsidDel="00000000" w:rsidR="00000000" w:rsidRPr="00000000">
                  <w:rPr>
                    <w:rtl w:val="0"/>
                  </w:rPr>
                  <w:t xml:space="preserve">Candidates have been accepted and announced!</w:t>
                </w:r>
              </w:p>
              <w:p w:rsidR="00000000" w:rsidDel="00000000" w:rsidP="00000000" w:rsidRDefault="00000000" w:rsidRPr="00000000" w14:paraId="000000FC">
                <w:pPr>
                  <w:spacing w:line="240" w:lineRule="auto"/>
                  <w:rPr/>
                </w:pPr>
                <w:r w:rsidDel="00000000" w:rsidR="00000000" w:rsidRPr="00000000">
                  <w:rPr>
                    <w:rtl w:val="0"/>
                  </w:rPr>
                  <w:t xml:space="preserve">Chamberlain has changed, now Duke Rowland, so there will be a delay of up to a week in the process. </w:t>
                </w:r>
              </w:p>
              <w:p w:rsidR="00000000" w:rsidDel="00000000" w:rsidP="00000000" w:rsidRDefault="00000000" w:rsidRPr="00000000" w14:paraId="000000FD">
                <w:pPr>
                  <w:spacing w:line="240" w:lineRule="auto"/>
                  <w:rPr/>
                </w:pPr>
                <w:r w:rsidDel="00000000" w:rsidR="00000000" w:rsidRPr="00000000">
                  <w:rPr>
                    <w:rtl w:val="0"/>
                  </w:rPr>
                  <w:t xml:space="preserve">Rowland will be announcing the meet and greet sessions soon.</w:t>
                </w:r>
              </w:p>
            </w:tc>
          </w:tr>
        </w:tbl>
      </w:sdtContent>
    </w:sdt>
    <w:p w:rsidR="00000000" w:rsidDel="00000000" w:rsidP="00000000" w:rsidRDefault="00000000" w:rsidRPr="00000000" w14:paraId="0000010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Stowe Sunday is on this weekend at Elroy Tavern (email/notice to come out soon).</w:t>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Calibri" w:cs="Calibri" w:eastAsia="Calibri" w:hAnsi="Calibri"/>
      <w:b w:val="1"/>
      <w:sz w:val="28"/>
      <w:szCs w:val="28"/>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rPr>
      <w:rFonts w:ascii="Calibri" w:cs="Calibri" w:eastAsia="Calibri" w:hAnsi="Calibri"/>
      <w:b w:val="1"/>
      <w:sz w:val="28"/>
      <w:szCs w:val="28"/>
    </w:rPr>
  </w:style>
  <w:style w:type="paragraph" w:styleId="Normal" w:default="1">
    <w:name w:val="Normal"/>
    <w:qFormat w:val="1"/>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S3XH2MFvS1iL2dr1C2sozYxA==">CgMxLjAaHwoBMBIaChgICVIUChJ0YWJsZS5kajZ4cTBtY2tzZGwaHwoBMRIaChgICVIUChJ0YWJsZS5rZDZmNHFtNGdiZ2MaHwoBMhIaChgICVIUChJ0YWJsZS5rcWVtazhzZHA3MnUaHwoBMxIaChgICVIUChJ0YWJsZS5iMGg4MHU1d2lwc2QaHwoBNBIaChgICVIUChJ0YWJsZS5hM2xoYjE0M2Q4YWMaHwoBNRIaChgICVIUChJ0YWJsZS42andydzFoeG1icXAyDmguemd6dXhiY3Z2YWJ1Mg5oLm4zYnNhcjN6cWtwNjIOaC5vbHhzNDZlc3R1ano4AHIhMTZUcjZMRXMzMXJVUTlEb1JpX2hUc2t6UlRFaVI3Nm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